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b/>
        </w:rPr>
        <w:t xml:space="preserve">Опросный лист №</w:t>
      </w:r>
      <w:r>
        <w:rPr>
          <w:b/>
        </w:rPr>
        <w:t xml:space="preserve"> </w:t>
      </w:r>
      <w:r>
        <w:rPr>
          <w:b/>
        </w:rPr>
        <w:t xml:space="preserve">1077834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t xml:space="preserve">Корпус КДЕ-3 с DIN-рейкой IP54</w:t>
      </w:r>
      <w:r>
        <w:rPr>
          <w:sz w:val="28"/>
          <w:szCs w:val="28"/>
        </w:rPr>
      </w:r>
    </w:p>
    <w:tbl>
      <w:tblPr>
        <w:tblW w:w="988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5"/>
        <w:gridCol w:w="3228"/>
        <w:gridCol w:w="3402"/>
        <w:gridCol w:w="2664"/>
      </w:tblGrid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Параметры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Требуемое значение параметра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Предлагаем</w:t>
            </w:r>
            <w:r>
              <w:rPr>
                <w:sz w:val="24"/>
                <w:szCs w:val="24"/>
                <w:highlight w:val="none"/>
              </w:rPr>
              <w:t xml:space="preserve">ое значение параметра (заполняется участником *)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шкафа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КДЕ</w:t>
            </w:r>
            <w:r>
              <w:rPr>
                <w:sz w:val="24"/>
                <w:szCs w:val="24"/>
              </w:rPr>
              <w:t xml:space="preserve">-3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Монтаж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навесной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</w:t>
            </w:r>
            <w:r>
              <w:rPr>
                <w:color w:val="000000"/>
                <w:sz w:val="24"/>
                <w:szCs w:val="24"/>
              </w:rPr>
              <w:t xml:space="preserve">кВ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размеры шкафов (В x Г x Ш), мм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485</w:t>
            </w:r>
            <w:r>
              <w:rPr>
                <w:sz w:val="24"/>
                <w:szCs w:val="24"/>
              </w:rPr>
              <w:t xml:space="preserve">x</w:t>
            </w:r>
            <w:r>
              <w:rPr>
                <w:sz w:val="24"/>
                <w:szCs w:val="24"/>
              </w:rPr>
              <w:t xml:space="preserve">140</w:t>
            </w:r>
            <w:r>
              <w:rPr>
                <w:sz w:val="24"/>
                <w:szCs w:val="24"/>
              </w:rPr>
              <w:t xml:space="preserve">x</w:t>
            </w:r>
            <w:r>
              <w:rPr>
                <w:sz w:val="24"/>
                <w:szCs w:val="24"/>
              </w:rPr>
              <w:t xml:space="preserve">240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Толщина стенки, мм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ввода</w:t>
            </w:r>
            <w:bookmarkStart w:id="0" w:name="_GoBack"/>
            <w:r>
              <w:rPr>
                <w:sz w:val="24"/>
                <w:szCs w:val="24"/>
              </w:rPr>
            </w:r>
            <w:bookmarkEnd w:id="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снизу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вывода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снизу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Степень защиты шкафа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IP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Климатическое исполнение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УХЛ1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ластик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ударопрочный полипропилен с морозостойкими присадками, антипиреном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712"/>
              <w:numPr>
                <w:ilvl w:val="0"/>
                <w:numId w:val="1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  <w:r>
              <w:rPr>
                <w:sz w:val="24"/>
                <w:szCs w:val="24"/>
                <w:lang w:val="en-US"/>
              </w:rPr>
              <w:t xml:space="preserve">DIN </w:t>
            </w:r>
            <w:r>
              <w:rPr>
                <w:sz w:val="24"/>
                <w:szCs w:val="24"/>
              </w:rPr>
              <w:t xml:space="preserve">Рейки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left="32" w:right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</w:p>
    <w:sectPr>
      <w:footerReference w:type="default" r:id="rId9"/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r>
      <w:tab/>
    </w:r>
    <w:r>
      <w:rPr>
        <w:spacing w:val="-10"/>
      </w:rPr>
      <w:t xml:space="preserve">АФ/РС/</w:t>
    </w:r>
    <w:r>
      <w:rPr>
        <w:spacing w:val="-10"/>
      </w:rPr>
      <w:t xml:space="preserve">ДЗЛиМТО</w:t>
    </w:r>
    <w:r>
      <w:rPr>
        <w:spacing w:val="-10"/>
      </w:rPr>
      <w:t xml:space="preserve">/</w:t>
    </w:r>
    <w:r>
      <w:rPr>
        <w:spacing w:val="-10"/>
      </w:rPr>
      <w:t xml:space="preserve">Пр</w:t>
    </w:r>
    <w:r>
      <w:rPr>
        <w:spacing w:val="-10"/>
      </w:rPr>
      <w:t xml:space="preserve">/ф.44/2023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hint="default"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92"/>
    <w:link w:val="69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92"/>
    <w:link w:val="691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89"/>
    <w:next w:val="689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9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89"/>
    <w:next w:val="689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9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89"/>
    <w:next w:val="689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9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89"/>
    <w:next w:val="689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9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89"/>
    <w:next w:val="689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9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89"/>
    <w:next w:val="689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9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89"/>
    <w:next w:val="689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9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89"/>
    <w:next w:val="689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92"/>
    <w:link w:val="35"/>
    <w:uiPriority w:val="10"/>
    <w:rPr>
      <w:sz w:val="48"/>
      <w:szCs w:val="48"/>
    </w:rPr>
  </w:style>
  <w:style w:type="paragraph" w:styleId="37">
    <w:name w:val="Subtitle"/>
    <w:basedOn w:val="689"/>
    <w:next w:val="689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92"/>
    <w:link w:val="37"/>
    <w:uiPriority w:val="11"/>
    <w:rPr>
      <w:sz w:val="24"/>
      <w:szCs w:val="24"/>
    </w:rPr>
  </w:style>
  <w:style w:type="paragraph" w:styleId="39">
    <w:name w:val="Quote"/>
    <w:basedOn w:val="689"/>
    <w:next w:val="689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89"/>
    <w:next w:val="689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92"/>
    <w:link w:val="708"/>
    <w:uiPriority w:val="99"/>
  </w:style>
  <w:style w:type="character" w:styleId="46">
    <w:name w:val="Footer Char"/>
    <w:basedOn w:val="692"/>
    <w:link w:val="710"/>
    <w:uiPriority w:val="99"/>
  </w:style>
  <w:style w:type="paragraph" w:styleId="47">
    <w:name w:val="Caption"/>
    <w:basedOn w:val="689"/>
    <w:next w:val="689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9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9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89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92"/>
    <w:uiPriority w:val="99"/>
    <w:unhideWhenUsed/>
    <w:rPr>
      <w:vertAlign w:val="superscript"/>
    </w:rPr>
  </w:style>
  <w:style w:type="paragraph" w:styleId="179">
    <w:name w:val="endnote text"/>
    <w:basedOn w:val="689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92"/>
    <w:uiPriority w:val="99"/>
    <w:semiHidden/>
    <w:unhideWhenUsed/>
    <w:rPr>
      <w:vertAlign w:val="superscript"/>
    </w:rPr>
  </w:style>
  <w:style w:type="paragraph" w:styleId="182">
    <w:name w:val="toc 1"/>
    <w:basedOn w:val="689"/>
    <w:next w:val="689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89"/>
    <w:next w:val="689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89"/>
    <w:next w:val="689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89"/>
    <w:next w:val="689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89"/>
    <w:next w:val="689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89"/>
    <w:next w:val="689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89"/>
    <w:next w:val="689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89"/>
    <w:next w:val="689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89"/>
    <w:next w:val="689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89"/>
    <w:next w:val="689"/>
    <w:uiPriority w:val="99"/>
    <w:unhideWhenUsed/>
    <w:pPr>
      <w:spacing w:after="0" w:afterAutospacing="0"/>
    </w:pPr>
  </w:style>
  <w:style w:type="paragraph" w:styleId="689" w:default="1">
    <w:name w:val="Normal"/>
    <w:qFormat/>
    <w:rPr>
      <w:sz w:val="24"/>
      <w:szCs w:val="24"/>
    </w:rPr>
  </w:style>
  <w:style w:type="paragraph" w:styleId="690">
    <w:name w:val="Heading 1"/>
    <w:basedOn w:val="689"/>
    <w:next w:val="689"/>
    <w:qFormat/>
    <w:pPr>
      <w:keepNext/>
      <w:outlineLvl w:val="0"/>
    </w:pPr>
    <w:rPr>
      <w:sz w:val="28"/>
    </w:rPr>
  </w:style>
  <w:style w:type="paragraph" w:styleId="691">
    <w:name w:val="Heading 2"/>
    <w:basedOn w:val="689"/>
    <w:next w:val="689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paragraph" w:styleId="695" w:customStyle="1">
    <w:name w:val="Обычный1"/>
    <w:pPr>
      <w:ind w:firstLine="720"/>
      <w:spacing w:before="460" w:line="420" w:lineRule="auto"/>
      <w:widowControl w:val="off"/>
    </w:pPr>
    <w:rPr>
      <w:rFonts w:ascii="Arial" w:hAnsi="Arial"/>
      <w:sz w:val="28"/>
    </w:rPr>
  </w:style>
  <w:style w:type="paragraph" w:styleId="696" w:customStyle="1">
    <w:name w:val="Название"/>
    <w:basedOn w:val="689"/>
    <w:qFormat/>
    <w:pPr>
      <w:jc w:val="center"/>
    </w:pPr>
    <w:rPr>
      <w:b/>
      <w:bCs/>
    </w:rPr>
  </w:style>
  <w:style w:type="paragraph" w:styleId="697">
    <w:name w:val="Body Text Indent"/>
    <w:basedOn w:val="689"/>
    <w:pPr>
      <w:ind w:firstLine="397"/>
      <w:jc w:val="both"/>
    </w:pPr>
    <w:rPr>
      <w:rFonts w:ascii="Arial" w:hAnsi="Arial"/>
      <w:sz w:val="20"/>
      <w:szCs w:val="20"/>
    </w:rPr>
  </w:style>
  <w:style w:type="paragraph" w:styleId="698">
    <w:name w:val="Body Text Indent 2"/>
    <w:basedOn w:val="689"/>
    <w:pPr>
      <w:ind w:firstLine="709"/>
      <w:jc w:val="both"/>
    </w:pPr>
  </w:style>
  <w:style w:type="paragraph" w:styleId="699">
    <w:name w:val="Body Text"/>
    <w:basedOn w:val="689"/>
    <w:rPr>
      <w:sz w:val="20"/>
    </w:rPr>
  </w:style>
  <w:style w:type="paragraph" w:styleId="700">
    <w:name w:val="Body Text 2"/>
    <w:basedOn w:val="689"/>
    <w:rPr>
      <w:sz w:val="22"/>
    </w:rPr>
  </w:style>
  <w:style w:type="character" w:styleId="701">
    <w:name w:val="annotation reference"/>
    <w:rPr>
      <w:sz w:val="16"/>
      <w:szCs w:val="16"/>
    </w:rPr>
  </w:style>
  <w:style w:type="paragraph" w:styleId="702">
    <w:name w:val="annotation text"/>
    <w:basedOn w:val="689"/>
    <w:link w:val="703"/>
    <w:rPr>
      <w:sz w:val="20"/>
      <w:szCs w:val="20"/>
    </w:rPr>
  </w:style>
  <w:style w:type="character" w:styleId="703" w:customStyle="1">
    <w:name w:val="Текст примечания Знак"/>
    <w:basedOn w:val="692"/>
    <w:link w:val="702"/>
  </w:style>
  <w:style w:type="paragraph" w:styleId="704">
    <w:name w:val="annotation subject"/>
    <w:basedOn w:val="702"/>
    <w:next w:val="702"/>
    <w:link w:val="705"/>
    <w:rPr>
      <w:b/>
      <w:bCs/>
    </w:rPr>
  </w:style>
  <w:style w:type="character" w:styleId="705" w:customStyle="1">
    <w:name w:val="Тема примечания Знак"/>
    <w:link w:val="704"/>
    <w:rPr>
      <w:b/>
      <w:bCs/>
    </w:rPr>
  </w:style>
  <w:style w:type="paragraph" w:styleId="706">
    <w:name w:val="Balloon Text"/>
    <w:basedOn w:val="689"/>
    <w:link w:val="707"/>
    <w:rPr>
      <w:rFonts w:ascii="Segoe UI" w:hAnsi="Segoe UI" w:cs="Segoe UI"/>
      <w:sz w:val="18"/>
      <w:szCs w:val="18"/>
    </w:rPr>
  </w:style>
  <w:style w:type="character" w:styleId="707" w:customStyle="1">
    <w:name w:val="Текст выноски Знак"/>
    <w:link w:val="706"/>
    <w:rPr>
      <w:rFonts w:ascii="Segoe UI" w:hAnsi="Segoe UI" w:cs="Segoe UI"/>
      <w:sz w:val="18"/>
      <w:szCs w:val="18"/>
    </w:rPr>
  </w:style>
  <w:style w:type="paragraph" w:styleId="708">
    <w:name w:val="Header"/>
    <w:basedOn w:val="689"/>
    <w:link w:val="709"/>
    <w:pPr>
      <w:tabs>
        <w:tab w:val="center" w:pos="4677" w:leader="none"/>
        <w:tab w:val="right" w:pos="9355" w:leader="none"/>
      </w:tabs>
    </w:pPr>
  </w:style>
  <w:style w:type="character" w:styleId="709" w:customStyle="1">
    <w:name w:val="Верхний колонтитул Знак"/>
    <w:basedOn w:val="692"/>
    <w:link w:val="708"/>
    <w:rPr>
      <w:sz w:val="24"/>
      <w:szCs w:val="24"/>
    </w:rPr>
  </w:style>
  <w:style w:type="paragraph" w:styleId="710">
    <w:name w:val="Footer"/>
    <w:basedOn w:val="689"/>
    <w:link w:val="711"/>
    <w:pPr>
      <w:tabs>
        <w:tab w:val="center" w:pos="4677" w:leader="none"/>
        <w:tab w:val="right" w:pos="9355" w:leader="none"/>
      </w:tabs>
    </w:pPr>
  </w:style>
  <w:style w:type="character" w:styleId="711" w:customStyle="1">
    <w:name w:val="Нижний колонтитул Знак"/>
    <w:basedOn w:val="692"/>
    <w:link w:val="710"/>
    <w:rPr>
      <w:sz w:val="24"/>
      <w:szCs w:val="24"/>
    </w:rPr>
  </w:style>
  <w:style w:type="paragraph" w:styleId="712">
    <w:name w:val="List Paragraph"/>
    <w:basedOn w:val="689"/>
    <w:uiPriority w:val="34"/>
    <w:qFormat/>
    <w:pPr>
      <w:contextualSpacing/>
      <w:ind w:left="720"/>
    </w:pPr>
  </w:style>
  <w:style w:type="paragraph" w:styleId="713" w:customStyle="1">
    <w:name w:val="Table Paragraph"/>
    <w:basedOn w:val="689"/>
    <w:uiPriority w:val="1"/>
    <w:qFormat/>
    <w:pPr>
      <w:widowControl w:val="off"/>
    </w:pPr>
    <w:rPr>
      <w:rFonts w:ascii="Arial" w:hAnsi="Arial" w:eastAsia="Arial" w:cs="Arial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subject/>
  <dc:creator>market</dc:creator>
  <cp:keywords/>
  <cp:lastModifiedBy>CHerepanova-OA</cp:lastModifiedBy>
  <cp:revision>8</cp:revision>
  <dcterms:created xsi:type="dcterms:W3CDTF">2024-03-21T04:16:00Z</dcterms:created>
  <dcterms:modified xsi:type="dcterms:W3CDTF">2026-06-24T05:50:04Z</dcterms:modified>
</cp:coreProperties>
</file>